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36709D" w14:textId="77777777" w:rsidR="00DE1CDE" w:rsidRDefault="00CE08A0" w:rsidP="00DE1CDE">
      <w:pPr>
        <w:jc w:val="center"/>
        <w:rPr>
          <w:b/>
          <w:sz w:val="32"/>
          <w:szCs w:val="32"/>
        </w:rPr>
      </w:pPr>
      <w:r w:rsidRPr="000D15F4">
        <w:rPr>
          <w:b/>
          <w:sz w:val="32"/>
          <w:szCs w:val="32"/>
        </w:rPr>
        <w:t>ENVIRONMENTAL POLICY</w:t>
      </w:r>
    </w:p>
    <w:p w14:paraId="17EDCAC1" w14:textId="13B67949" w:rsidR="00DE1CDE" w:rsidRDefault="00CE08A0" w:rsidP="00764421">
      <w:pPr>
        <w:rPr>
          <w:b/>
          <w:sz w:val="32"/>
          <w:szCs w:val="32"/>
        </w:rPr>
      </w:pPr>
      <w:r>
        <w:t>The organisation has published an Environmental Policy confirming its commitment to operating in a manner sensitive to the environment and conserving natural resources. As such, it will review its operational activities and identify those aspects which have an environmental aspect and which it</w:t>
      </w:r>
      <w:r w:rsidR="00764421">
        <w:t xml:space="preserve"> </w:t>
      </w:r>
      <w:r>
        <w:t>can control.</w:t>
      </w:r>
    </w:p>
    <w:p w14:paraId="4248C4AD" w14:textId="41453ACE" w:rsidR="00CE08A0" w:rsidRPr="00DE1CDE" w:rsidRDefault="00CE08A0" w:rsidP="00DE1CDE">
      <w:pPr>
        <w:rPr>
          <w:b/>
          <w:sz w:val="32"/>
          <w:szCs w:val="32"/>
        </w:rPr>
      </w:pPr>
      <w:r>
        <w:t>Typical aspects to be considered may include:</w:t>
      </w:r>
    </w:p>
    <w:p w14:paraId="7CADF656" w14:textId="77777777" w:rsidR="00CE08A0" w:rsidRDefault="00CE08A0" w:rsidP="00CE08A0">
      <w:pPr>
        <w:numPr>
          <w:ilvl w:val="0"/>
          <w:numId w:val="1"/>
        </w:numPr>
        <w:spacing w:after="0" w:line="240" w:lineRule="auto"/>
      </w:pPr>
      <w:r>
        <w:t>Emissions to Air</w:t>
      </w:r>
    </w:p>
    <w:p w14:paraId="38D04B1C" w14:textId="77777777" w:rsidR="00CE08A0" w:rsidRDefault="00CE08A0" w:rsidP="00CE08A0">
      <w:pPr>
        <w:numPr>
          <w:ilvl w:val="0"/>
          <w:numId w:val="1"/>
        </w:numPr>
        <w:spacing w:after="0" w:line="240" w:lineRule="auto"/>
      </w:pPr>
      <w:r>
        <w:t>Discharges to Water</w:t>
      </w:r>
    </w:p>
    <w:p w14:paraId="29DE5368" w14:textId="77777777" w:rsidR="00CE08A0" w:rsidRDefault="00CE08A0" w:rsidP="00CE08A0">
      <w:pPr>
        <w:numPr>
          <w:ilvl w:val="0"/>
          <w:numId w:val="1"/>
        </w:numPr>
        <w:spacing w:after="0" w:line="240" w:lineRule="auto"/>
      </w:pPr>
      <w:r>
        <w:t>Discharges to Land</w:t>
      </w:r>
    </w:p>
    <w:p w14:paraId="51327547" w14:textId="77777777" w:rsidR="00CE08A0" w:rsidRDefault="00CE08A0" w:rsidP="00CE08A0">
      <w:pPr>
        <w:numPr>
          <w:ilvl w:val="0"/>
          <w:numId w:val="1"/>
        </w:numPr>
        <w:spacing w:after="0" w:line="240" w:lineRule="auto"/>
      </w:pPr>
      <w:r>
        <w:t>Waste</w:t>
      </w:r>
    </w:p>
    <w:p w14:paraId="17C9FCFD" w14:textId="77777777" w:rsidR="00CE08A0" w:rsidRDefault="00CE08A0" w:rsidP="00CE08A0">
      <w:pPr>
        <w:numPr>
          <w:ilvl w:val="0"/>
          <w:numId w:val="1"/>
        </w:numPr>
        <w:spacing w:after="0" w:line="240" w:lineRule="auto"/>
      </w:pPr>
      <w:r>
        <w:t>Use of Raw Materials</w:t>
      </w:r>
    </w:p>
    <w:p w14:paraId="3AFB215F" w14:textId="77777777" w:rsidR="00CE08A0" w:rsidRDefault="00CE08A0" w:rsidP="00CE08A0">
      <w:pPr>
        <w:numPr>
          <w:ilvl w:val="0"/>
          <w:numId w:val="1"/>
        </w:numPr>
        <w:spacing w:after="0" w:line="240" w:lineRule="auto"/>
      </w:pPr>
      <w:r>
        <w:t>Energy Efficiency</w:t>
      </w:r>
    </w:p>
    <w:p w14:paraId="4F3BFA79" w14:textId="77777777" w:rsidR="00CE08A0" w:rsidRDefault="00CE08A0" w:rsidP="00CE08A0">
      <w:pPr>
        <w:numPr>
          <w:ilvl w:val="0"/>
          <w:numId w:val="1"/>
        </w:numPr>
        <w:spacing w:after="0" w:line="240" w:lineRule="auto"/>
      </w:pPr>
      <w:r>
        <w:t>Local Nuisance/Public Safety</w:t>
      </w:r>
    </w:p>
    <w:p w14:paraId="4B04E04E" w14:textId="77777777" w:rsidR="00CE08A0" w:rsidRDefault="00CE08A0" w:rsidP="00CE08A0">
      <w:pPr>
        <w:numPr>
          <w:ilvl w:val="0"/>
          <w:numId w:val="1"/>
        </w:numPr>
        <w:spacing w:after="0" w:line="240" w:lineRule="auto"/>
      </w:pPr>
      <w:r>
        <w:t xml:space="preserve">Suppliers’ Resources used by the organisation </w:t>
      </w:r>
    </w:p>
    <w:p w14:paraId="151DDCD7" w14:textId="77777777" w:rsidR="00F06E20" w:rsidRDefault="00CE08A0" w:rsidP="00422DFE">
      <w:pPr>
        <w:numPr>
          <w:ilvl w:val="0"/>
          <w:numId w:val="1"/>
        </w:numPr>
        <w:spacing w:after="0" w:line="240" w:lineRule="auto"/>
      </w:pPr>
      <w:r>
        <w:t>Resources used in delivering its services or products</w:t>
      </w:r>
    </w:p>
    <w:p w14:paraId="35ADE90A" w14:textId="77777777" w:rsidR="00CE08A0" w:rsidRDefault="00CE08A0" w:rsidP="00CE08A0">
      <w:r>
        <w:t xml:space="preserve">Such aspects will be summarised on the Aspect Scoring Sheet and rated (1 to 3) against three criteria: Frequency; Amount Used and Potential risk to the Environment. The maximum significance is nine. An Environmental Legislation Register must be </w:t>
      </w:r>
      <w:proofErr w:type="gramStart"/>
      <w:r>
        <w:t>compiled</w:t>
      </w:r>
      <w:proofErr w:type="gramEnd"/>
      <w:r>
        <w:t xml:space="preserve"> and the relevant aspects noted on this. Using this Register, legal applicability must be noted against each Aspect summarised on the Aspect Scoring Sheet. The Aspects are transferred to the Environmental Performance Evaluation Summary and the organisation shall specify the following:</w:t>
      </w:r>
    </w:p>
    <w:p w14:paraId="6BD202AA" w14:textId="77777777" w:rsidR="00CE08A0" w:rsidRDefault="00CE08A0" w:rsidP="00CE08A0">
      <w:pPr>
        <w:numPr>
          <w:ilvl w:val="0"/>
          <w:numId w:val="2"/>
        </w:numPr>
        <w:spacing w:after="0" w:line="240" w:lineRule="auto"/>
      </w:pPr>
      <w:r>
        <w:t>Objectives</w:t>
      </w:r>
    </w:p>
    <w:p w14:paraId="72BD3262" w14:textId="77777777" w:rsidR="00CE08A0" w:rsidRDefault="00CE08A0" w:rsidP="00CE08A0">
      <w:pPr>
        <w:numPr>
          <w:ilvl w:val="0"/>
          <w:numId w:val="2"/>
        </w:numPr>
        <w:spacing w:after="0" w:line="240" w:lineRule="auto"/>
      </w:pPr>
      <w:r>
        <w:t>Targets</w:t>
      </w:r>
    </w:p>
    <w:p w14:paraId="5F42D8E7" w14:textId="77777777" w:rsidR="00CE08A0" w:rsidRDefault="00CE08A0" w:rsidP="00CE08A0">
      <w:pPr>
        <w:numPr>
          <w:ilvl w:val="0"/>
          <w:numId w:val="2"/>
        </w:numPr>
        <w:spacing w:after="0" w:line="240" w:lineRule="auto"/>
      </w:pPr>
      <w:r>
        <w:t>Responsibility</w:t>
      </w:r>
    </w:p>
    <w:p w14:paraId="22880723" w14:textId="77777777" w:rsidR="00CE08A0" w:rsidRDefault="00CE08A0" w:rsidP="00CE08A0">
      <w:pPr>
        <w:numPr>
          <w:ilvl w:val="0"/>
          <w:numId w:val="2"/>
        </w:numPr>
        <w:spacing w:after="0" w:line="240" w:lineRule="auto"/>
      </w:pPr>
      <w:r>
        <w:t>Target for initial reports</w:t>
      </w:r>
    </w:p>
    <w:p w14:paraId="57868ECC" w14:textId="77777777" w:rsidR="00CE08A0" w:rsidRDefault="00CE08A0" w:rsidP="00CE08A0">
      <w:pPr>
        <w:numPr>
          <w:ilvl w:val="0"/>
          <w:numId w:val="2"/>
        </w:numPr>
        <w:spacing w:after="0" w:line="240" w:lineRule="auto"/>
      </w:pPr>
      <w:r>
        <w:t>Review frequency</w:t>
      </w:r>
    </w:p>
    <w:p w14:paraId="60211414" w14:textId="77777777" w:rsidR="00F06E20" w:rsidRDefault="00F06E20" w:rsidP="00CE08A0">
      <w:pPr>
        <w:numPr>
          <w:ilvl w:val="0"/>
          <w:numId w:val="2"/>
        </w:numPr>
        <w:spacing w:after="0" w:line="240" w:lineRule="auto"/>
      </w:pPr>
    </w:p>
    <w:p w14:paraId="700C39A6" w14:textId="77777777" w:rsidR="00CE08A0" w:rsidRDefault="00CE08A0" w:rsidP="00CE08A0">
      <w:r>
        <w:t>An Improvement Log will be created for each objective and target, and subsequent analyses and evaluations shall be recorded. Findings and conclusions will be summarised on the Improvement Log Register for consideration by management at the planned reviews.</w:t>
      </w:r>
    </w:p>
    <w:p w14:paraId="200C9536" w14:textId="77777777" w:rsidR="00CE08A0" w:rsidRDefault="00CE08A0" w:rsidP="00CE08A0">
      <w:r>
        <w:t xml:space="preserve">The organisation will identify potential emergency situations and potential accidents that can have an impact on the environment and publish an </w:t>
      </w:r>
      <w:r w:rsidRPr="00182A0F">
        <w:rPr>
          <w:b/>
        </w:rPr>
        <w:t>Emergency Procedure</w:t>
      </w:r>
      <w:r>
        <w:t xml:space="preserve"> detailing:</w:t>
      </w:r>
    </w:p>
    <w:p w14:paraId="1DC4EE7E" w14:textId="77777777" w:rsidR="00CE08A0" w:rsidRDefault="00CE08A0" w:rsidP="00CE08A0">
      <w:pPr>
        <w:numPr>
          <w:ilvl w:val="0"/>
          <w:numId w:val="3"/>
        </w:numPr>
        <w:spacing w:after="0" w:line="240" w:lineRule="auto"/>
      </w:pPr>
      <w:r>
        <w:t>Nature of potential emergency/accident</w:t>
      </w:r>
    </w:p>
    <w:p w14:paraId="26FE2241" w14:textId="77777777" w:rsidR="00CE08A0" w:rsidRDefault="00CE08A0" w:rsidP="00CE08A0">
      <w:pPr>
        <w:numPr>
          <w:ilvl w:val="0"/>
          <w:numId w:val="3"/>
        </w:numPr>
        <w:spacing w:after="0" w:line="240" w:lineRule="auto"/>
      </w:pPr>
      <w:r>
        <w:t>Location or source of potential emergency/accident</w:t>
      </w:r>
    </w:p>
    <w:p w14:paraId="7E74E037" w14:textId="77777777" w:rsidR="00CE08A0" w:rsidRDefault="00CE08A0" w:rsidP="00CE08A0">
      <w:pPr>
        <w:numPr>
          <w:ilvl w:val="0"/>
          <w:numId w:val="3"/>
        </w:numPr>
        <w:spacing w:after="0" w:line="240" w:lineRule="auto"/>
      </w:pPr>
      <w:r>
        <w:t>Instructions on how to prevent or mitigate associated adverse environmental impacts, including relevant contact details to management and emergency services</w:t>
      </w:r>
    </w:p>
    <w:p w14:paraId="64CA9E8E" w14:textId="5DF0B4BE" w:rsidR="00543B2C" w:rsidRDefault="00250B47" w:rsidP="00C72BEF">
      <w:r>
        <w:t xml:space="preserve">Sign  </w:t>
      </w:r>
      <w:r w:rsidRPr="00C72BEF">
        <w:rPr>
          <w:noProof/>
          <w:lang w:val="en-US"/>
        </w:rPr>
        <w:t xml:space="preserve"> </w:t>
      </w:r>
      <w:r>
        <w:rPr>
          <w:noProof/>
        </w:rPr>
        <w:drawing>
          <wp:inline distT="0" distB="0" distL="0" distR="0" wp14:anchorId="4C31A219" wp14:editId="484B4339">
            <wp:extent cx="687515" cy="438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nature_1cz3gk9fl15jak7jdg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687515" cy="438150"/>
                    </a:xfrm>
                    <a:prstGeom prst="rect">
                      <a:avLst/>
                    </a:prstGeom>
                    <a:noFill/>
                    <a:ln>
                      <a:noFill/>
                    </a:ln>
                  </pic:spPr>
                </pic:pic>
              </a:graphicData>
            </a:graphic>
          </wp:inline>
        </w:drawing>
      </w:r>
      <w:r w:rsidR="00213DD0" w:rsidRPr="00C72BEF">
        <w:rPr>
          <w:noProof/>
          <w:lang w:val="en-US"/>
        </w:rPr>
        <w:t xml:space="preserve">                                                       </w:t>
      </w:r>
      <w:r w:rsidR="006D4102">
        <w:t xml:space="preserve">Date   </w:t>
      </w:r>
      <w:r w:rsidR="00213DD0">
        <w:t>24/</w:t>
      </w:r>
      <w:r w:rsidR="00C72BEF">
        <w:t>10</w:t>
      </w:r>
      <w:r w:rsidR="00213DD0">
        <w:t>/20</w:t>
      </w:r>
      <w:r w:rsidR="00C72BEF">
        <w:t>19</w:t>
      </w:r>
      <w:bookmarkStart w:id="0" w:name="_GoBack"/>
      <w:bookmarkEnd w:id="0"/>
    </w:p>
    <w:p w14:paraId="7652CBB1" w14:textId="718D9E09" w:rsidR="00C72BEF" w:rsidRDefault="00C72BEF" w:rsidP="00C72BEF">
      <w:r>
        <w:lastRenderedPageBreak/>
        <w:t>Reviewed: 24/10/2020</w:t>
      </w:r>
    </w:p>
    <w:p w14:paraId="1A028133" w14:textId="77777777" w:rsidR="00C72BEF" w:rsidRDefault="00C72BEF" w:rsidP="00C72BEF">
      <w:pPr>
        <w:pStyle w:val="ListParagraph"/>
      </w:pPr>
    </w:p>
    <w:p w14:paraId="2E58A6C4" w14:textId="77777777" w:rsidR="00C72BEF" w:rsidRPr="00250B47" w:rsidRDefault="00C72BEF" w:rsidP="00C72BEF">
      <w:pPr>
        <w:pStyle w:val="ListParagraph"/>
      </w:pPr>
    </w:p>
    <w:sectPr w:rsidR="00C72BEF" w:rsidRPr="00250B47" w:rsidSect="00413BE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B9206D" w14:textId="77777777" w:rsidR="00605A0A" w:rsidRDefault="00605A0A" w:rsidP="00F93D96">
      <w:pPr>
        <w:spacing w:after="0" w:line="240" w:lineRule="auto"/>
      </w:pPr>
      <w:r>
        <w:separator/>
      </w:r>
    </w:p>
  </w:endnote>
  <w:endnote w:type="continuationSeparator" w:id="0">
    <w:p w14:paraId="272CD086" w14:textId="77777777" w:rsidR="00605A0A" w:rsidRDefault="00605A0A" w:rsidP="00F93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C0301" w14:textId="77777777" w:rsidR="00213DD0" w:rsidRDefault="00213DD0" w:rsidP="00213DD0">
    <w:pPr>
      <w:pStyle w:val="Footer"/>
      <w:jc w:val="center"/>
      <w:rPr>
        <w:color w:val="808080"/>
        <w:sz w:val="16"/>
        <w:szCs w:val="16"/>
      </w:rPr>
    </w:pPr>
  </w:p>
  <w:p w14:paraId="463C04D8" w14:textId="77777777" w:rsidR="00213DD0" w:rsidRPr="00B06914" w:rsidRDefault="00213DD0" w:rsidP="00213DD0">
    <w:pPr>
      <w:pStyle w:val="Footer"/>
      <w:jc w:val="center"/>
      <w:rPr>
        <w:color w:val="808080"/>
        <w:sz w:val="16"/>
        <w:szCs w:val="16"/>
      </w:rPr>
    </w:pPr>
    <w:bookmarkStart w:id="1" w:name="_Hlk526196794"/>
    <w:r w:rsidRPr="00B06914">
      <w:rPr>
        <w:color w:val="808080"/>
        <w:sz w:val="16"/>
        <w:szCs w:val="16"/>
      </w:rPr>
      <w:t>Regus House Victory Way, Crossways Business Park, Dartford Kent, DA2 6QD</w:t>
    </w:r>
  </w:p>
  <w:p w14:paraId="0792B740" w14:textId="77777777" w:rsidR="00213DD0" w:rsidRPr="00B06914" w:rsidRDefault="00213DD0" w:rsidP="00213DD0">
    <w:pPr>
      <w:pStyle w:val="Footer"/>
      <w:tabs>
        <w:tab w:val="left" w:pos="2100"/>
      </w:tabs>
      <w:rPr>
        <w:color w:val="808080"/>
        <w:sz w:val="16"/>
        <w:szCs w:val="16"/>
      </w:rPr>
    </w:pPr>
    <w:r w:rsidRPr="00B06914">
      <w:rPr>
        <w:color w:val="808080"/>
        <w:sz w:val="16"/>
        <w:szCs w:val="16"/>
      </w:rPr>
      <w:tab/>
    </w:r>
    <w:r w:rsidRPr="00B06914">
      <w:rPr>
        <w:color w:val="808080"/>
        <w:sz w:val="16"/>
        <w:szCs w:val="16"/>
      </w:rPr>
      <w:tab/>
      <w:t>Tel No: - 01322322022 - 07462099094 - 07565727186</w:t>
    </w:r>
    <w:r w:rsidRPr="00B06914">
      <w:rPr>
        <w:color w:val="808080"/>
        <w:sz w:val="16"/>
        <w:szCs w:val="16"/>
      </w:rPr>
      <w:tab/>
    </w:r>
  </w:p>
  <w:p w14:paraId="549551FA" w14:textId="0F4D8DF1" w:rsidR="00F93D96" w:rsidRPr="00213DD0" w:rsidRDefault="00213DD0" w:rsidP="00213DD0">
    <w:pPr>
      <w:pStyle w:val="Heading2"/>
      <w:jc w:val="left"/>
      <w:rPr>
        <w:szCs w:val="16"/>
      </w:rPr>
    </w:pPr>
    <w:r>
      <w:rPr>
        <w:color w:val="808080"/>
        <w:szCs w:val="16"/>
      </w:rPr>
      <w:t xml:space="preserve">                                                                </w:t>
    </w:r>
    <w:r w:rsidRPr="00B06914">
      <w:rPr>
        <w:color w:val="808080"/>
        <w:szCs w:val="16"/>
      </w:rPr>
      <w:t>Company Registration No: 11249753</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747FA9" w14:textId="77777777" w:rsidR="00605A0A" w:rsidRDefault="00605A0A" w:rsidP="00F93D96">
      <w:pPr>
        <w:spacing w:after="0" w:line="240" w:lineRule="auto"/>
      </w:pPr>
      <w:r>
        <w:separator/>
      </w:r>
    </w:p>
  </w:footnote>
  <w:footnote w:type="continuationSeparator" w:id="0">
    <w:p w14:paraId="7F0CB85B" w14:textId="77777777" w:rsidR="00605A0A" w:rsidRDefault="00605A0A" w:rsidP="00F93D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D2716" w14:textId="0B04C7FE" w:rsidR="00DE1CDE" w:rsidRDefault="00DE1CDE" w:rsidP="00213DD0">
    <w:pPr>
      <w:pStyle w:val="Header"/>
      <w:tabs>
        <w:tab w:val="left" w:pos="7200"/>
      </w:tabs>
      <w:jc w:val="center"/>
      <w:rPr>
        <w:rStyle w:val="Hyperlink"/>
        <w:color w:val="808080" w:themeColor="background1" w:themeShade="80"/>
        <w:sz w:val="16"/>
        <w:szCs w:val="16"/>
        <w:u w:val="none"/>
      </w:rPr>
    </w:pPr>
    <w:r w:rsidRPr="00047E1D">
      <w:rPr>
        <w:noProof/>
        <w:lang w:eastAsia="en-GB"/>
      </w:rPr>
      <w:drawing>
        <wp:inline distT="0" distB="0" distL="0" distR="0" wp14:anchorId="51790382" wp14:editId="404DE797">
          <wp:extent cx="2263140" cy="3752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65649" cy="375701"/>
                  </a:xfrm>
                  <a:prstGeom prst="rect">
                    <a:avLst/>
                  </a:prstGeom>
                  <a:noFill/>
                  <a:ln>
                    <a:noFill/>
                  </a:ln>
                </pic:spPr>
              </pic:pic>
            </a:graphicData>
          </a:graphic>
        </wp:inline>
      </w:drawing>
    </w:r>
    <w:r w:rsidR="00213DD0">
      <w:rPr>
        <w:rStyle w:val="Hyperlink"/>
        <w:color w:val="808080" w:themeColor="background1" w:themeShade="80"/>
        <w:sz w:val="16"/>
        <w:szCs w:val="16"/>
        <w:u w:val="none"/>
      </w:rPr>
      <w:t xml:space="preserve">                                                                                                        </w:t>
    </w:r>
    <w:r>
      <w:rPr>
        <w:rStyle w:val="Hyperlink"/>
        <w:color w:val="808080" w:themeColor="background1" w:themeShade="80"/>
        <w:sz w:val="16"/>
        <w:szCs w:val="16"/>
        <w:u w:val="none"/>
      </w:rPr>
      <w:t xml:space="preserve">  </w:t>
    </w:r>
  </w:p>
  <w:p w14:paraId="77A2F399" w14:textId="6FEC0806" w:rsidR="00F93D96" w:rsidRPr="008134D0" w:rsidRDefault="00DE1CDE" w:rsidP="00213DD0">
    <w:pPr>
      <w:pStyle w:val="Header"/>
      <w:tabs>
        <w:tab w:val="left" w:pos="7200"/>
      </w:tabs>
      <w:jc w:val="center"/>
      <w:rPr>
        <w:color w:val="808080" w:themeColor="background1" w:themeShade="80"/>
      </w:rPr>
    </w:pPr>
    <w:r>
      <w:rPr>
        <w:sz w:val="16"/>
        <w:szCs w:val="16"/>
      </w:rPr>
      <w:t xml:space="preserve">                                                                                                                                                                                         </w:t>
    </w:r>
    <w:hyperlink r:id="rId2" w:history="1">
      <w:r w:rsidRPr="00843328">
        <w:rPr>
          <w:rStyle w:val="Hyperlink"/>
          <w:sz w:val="16"/>
          <w:szCs w:val="16"/>
        </w:rPr>
        <w:t>www.rapidsecurityservices.co.uk</w:t>
      </w:r>
    </w:hyperlink>
  </w:p>
  <w:p w14:paraId="546AA407" w14:textId="6D9BCF9F" w:rsidR="00D15DCA" w:rsidRPr="008134D0" w:rsidRDefault="00DC7AEA" w:rsidP="00DE1CDE">
    <w:pPr>
      <w:pStyle w:val="Header"/>
      <w:jc w:val="right"/>
      <w:rPr>
        <w:color w:val="808080" w:themeColor="background1" w:themeShade="80"/>
      </w:rPr>
    </w:pPr>
    <w:r w:rsidRPr="008134D0">
      <w:rPr>
        <w:color w:val="808080" w:themeColor="background1" w:themeShade="80"/>
        <w:sz w:val="16"/>
        <w:szCs w:val="16"/>
      </w:rPr>
      <w:t xml:space="preserve">email: </w:t>
    </w:r>
    <w:hyperlink r:id="rId3" w:history="1">
      <w:r w:rsidR="00213DD0" w:rsidRPr="00962837">
        <w:rPr>
          <w:rStyle w:val="Hyperlink"/>
          <w:sz w:val="16"/>
          <w:szCs w:val="16"/>
        </w:rPr>
        <w:t xml:space="preserve">info@.rapidsecurityservices.co.uk </w:t>
      </w:r>
    </w:hyperlink>
  </w:p>
  <w:tbl>
    <w:tblPr>
      <w:tblW w:w="3750"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6"/>
      <w:gridCol w:w="2056"/>
      <w:gridCol w:w="248"/>
    </w:tblGrid>
    <w:tr w:rsidR="00C72BEF" w14:paraId="26558964" w14:textId="77777777" w:rsidTr="00E12D85">
      <w:trPr>
        <w:trHeight w:val="162"/>
      </w:trPr>
      <w:tc>
        <w:tcPr>
          <w:tcW w:w="1443" w:type="dxa"/>
          <w:tcBorders>
            <w:top w:val="single" w:sz="4" w:space="0" w:color="auto"/>
            <w:left w:val="single" w:sz="4" w:space="0" w:color="auto"/>
            <w:bottom w:val="single" w:sz="4" w:space="0" w:color="auto"/>
            <w:right w:val="single" w:sz="4" w:space="0" w:color="auto"/>
          </w:tcBorders>
          <w:hideMark/>
        </w:tcPr>
        <w:p w14:paraId="2E725F2A" w14:textId="77777777" w:rsidR="00C72BEF" w:rsidRDefault="00C72BEF" w:rsidP="00C72BEF">
          <w:pPr>
            <w:pStyle w:val="Header"/>
            <w:spacing w:line="276" w:lineRule="auto"/>
            <w:jc w:val="center"/>
            <w:rPr>
              <w:i/>
              <w:sz w:val="16"/>
              <w:szCs w:val="16"/>
            </w:rPr>
          </w:pPr>
          <w:r>
            <w:rPr>
              <w:i/>
              <w:sz w:val="16"/>
              <w:szCs w:val="16"/>
            </w:rPr>
            <w:t>Reference</w:t>
          </w:r>
        </w:p>
      </w:tc>
      <w:tc>
        <w:tcPr>
          <w:tcW w:w="2052" w:type="dxa"/>
          <w:tcBorders>
            <w:top w:val="single" w:sz="4" w:space="0" w:color="auto"/>
            <w:left w:val="single" w:sz="4" w:space="0" w:color="auto"/>
            <w:bottom w:val="single" w:sz="4" w:space="0" w:color="auto"/>
            <w:right w:val="single" w:sz="4" w:space="0" w:color="auto"/>
          </w:tcBorders>
          <w:hideMark/>
        </w:tcPr>
        <w:p w14:paraId="74B98A1F" w14:textId="10302E56" w:rsidR="00C72BEF" w:rsidRPr="00D111C4" w:rsidRDefault="00C72BEF" w:rsidP="00C72BEF">
          <w:pPr>
            <w:pStyle w:val="Header"/>
            <w:spacing w:line="276" w:lineRule="auto"/>
            <w:jc w:val="center"/>
            <w:rPr>
              <w:sz w:val="16"/>
              <w:szCs w:val="16"/>
            </w:rPr>
          </w:pPr>
          <w:r>
            <w:rPr>
              <w:sz w:val="16"/>
              <w:szCs w:val="16"/>
            </w:rPr>
            <w:t>RSS 023 ACS</w:t>
          </w:r>
        </w:p>
      </w:tc>
      <w:tc>
        <w:tcPr>
          <w:tcW w:w="248" w:type="dxa"/>
          <w:tcBorders>
            <w:top w:val="single" w:sz="4" w:space="0" w:color="auto"/>
            <w:left w:val="single" w:sz="4" w:space="0" w:color="auto"/>
            <w:bottom w:val="single" w:sz="4" w:space="0" w:color="auto"/>
            <w:right w:val="single" w:sz="4" w:space="0" w:color="auto"/>
          </w:tcBorders>
        </w:tcPr>
        <w:p w14:paraId="0CF4CC7D" w14:textId="77777777" w:rsidR="00C72BEF" w:rsidRDefault="00C72BEF" w:rsidP="00C72BEF">
          <w:pPr>
            <w:pStyle w:val="Header"/>
            <w:spacing w:line="276" w:lineRule="auto"/>
            <w:jc w:val="center"/>
            <w:rPr>
              <w:rFonts w:ascii="Arial" w:hAnsi="Arial"/>
              <w:sz w:val="16"/>
              <w:szCs w:val="16"/>
            </w:rPr>
          </w:pPr>
        </w:p>
      </w:tc>
    </w:tr>
    <w:tr w:rsidR="00C72BEF" w14:paraId="685B33A4" w14:textId="77777777" w:rsidTr="00E12D85">
      <w:trPr>
        <w:trHeight w:val="175"/>
      </w:trPr>
      <w:tc>
        <w:tcPr>
          <w:tcW w:w="1443" w:type="dxa"/>
          <w:tcBorders>
            <w:top w:val="single" w:sz="4" w:space="0" w:color="auto"/>
            <w:left w:val="single" w:sz="4" w:space="0" w:color="auto"/>
            <w:bottom w:val="single" w:sz="4" w:space="0" w:color="auto"/>
            <w:right w:val="single" w:sz="4" w:space="0" w:color="auto"/>
          </w:tcBorders>
          <w:hideMark/>
        </w:tcPr>
        <w:p w14:paraId="3A847AB9" w14:textId="77777777" w:rsidR="00C72BEF" w:rsidRDefault="00C72BEF" w:rsidP="00C72BEF">
          <w:pPr>
            <w:pStyle w:val="Header"/>
            <w:spacing w:line="276" w:lineRule="auto"/>
            <w:jc w:val="center"/>
            <w:rPr>
              <w:i/>
              <w:sz w:val="16"/>
              <w:szCs w:val="16"/>
            </w:rPr>
          </w:pPr>
          <w:r>
            <w:rPr>
              <w:i/>
              <w:sz w:val="16"/>
              <w:szCs w:val="16"/>
            </w:rPr>
            <w:t>Version</w:t>
          </w:r>
        </w:p>
      </w:tc>
      <w:tc>
        <w:tcPr>
          <w:tcW w:w="2052" w:type="dxa"/>
          <w:tcBorders>
            <w:top w:val="single" w:sz="4" w:space="0" w:color="auto"/>
            <w:left w:val="single" w:sz="4" w:space="0" w:color="auto"/>
            <w:bottom w:val="single" w:sz="4" w:space="0" w:color="auto"/>
            <w:right w:val="single" w:sz="4" w:space="0" w:color="auto"/>
          </w:tcBorders>
          <w:hideMark/>
        </w:tcPr>
        <w:p w14:paraId="0764EA4B" w14:textId="77777777" w:rsidR="00C72BEF" w:rsidRDefault="00C72BEF" w:rsidP="00C72BEF">
          <w:pPr>
            <w:pStyle w:val="Header"/>
            <w:spacing w:line="276" w:lineRule="auto"/>
            <w:jc w:val="center"/>
            <w:rPr>
              <w:sz w:val="16"/>
              <w:szCs w:val="16"/>
            </w:rPr>
          </w:pPr>
          <w:r>
            <w:rPr>
              <w:sz w:val="16"/>
              <w:szCs w:val="16"/>
            </w:rPr>
            <w:t>1.0</w:t>
          </w:r>
        </w:p>
      </w:tc>
      <w:tc>
        <w:tcPr>
          <w:tcW w:w="248" w:type="dxa"/>
          <w:tcBorders>
            <w:top w:val="single" w:sz="4" w:space="0" w:color="auto"/>
            <w:left w:val="single" w:sz="4" w:space="0" w:color="auto"/>
            <w:bottom w:val="single" w:sz="4" w:space="0" w:color="auto"/>
            <w:right w:val="single" w:sz="4" w:space="0" w:color="auto"/>
          </w:tcBorders>
        </w:tcPr>
        <w:p w14:paraId="457D05FA" w14:textId="77777777" w:rsidR="00C72BEF" w:rsidRDefault="00C72BEF" w:rsidP="00C72BEF">
          <w:pPr>
            <w:pStyle w:val="Header"/>
            <w:spacing w:line="276" w:lineRule="auto"/>
            <w:jc w:val="center"/>
            <w:rPr>
              <w:sz w:val="16"/>
              <w:szCs w:val="16"/>
            </w:rPr>
          </w:pPr>
        </w:p>
      </w:tc>
    </w:tr>
    <w:tr w:rsidR="00C72BEF" w14:paraId="15AFB13B" w14:textId="77777777" w:rsidTr="00E12D85">
      <w:trPr>
        <w:trHeight w:val="66"/>
      </w:trPr>
      <w:tc>
        <w:tcPr>
          <w:tcW w:w="1443" w:type="dxa"/>
          <w:tcBorders>
            <w:top w:val="single" w:sz="4" w:space="0" w:color="auto"/>
            <w:left w:val="single" w:sz="4" w:space="0" w:color="auto"/>
            <w:bottom w:val="single" w:sz="4" w:space="0" w:color="auto"/>
            <w:right w:val="single" w:sz="4" w:space="0" w:color="auto"/>
          </w:tcBorders>
          <w:hideMark/>
        </w:tcPr>
        <w:p w14:paraId="0DD90308" w14:textId="77777777" w:rsidR="00C72BEF" w:rsidRDefault="00C72BEF" w:rsidP="00C72BEF">
          <w:pPr>
            <w:pStyle w:val="Header"/>
            <w:spacing w:line="276" w:lineRule="auto"/>
            <w:jc w:val="center"/>
            <w:rPr>
              <w:i/>
              <w:sz w:val="16"/>
              <w:szCs w:val="16"/>
            </w:rPr>
          </w:pPr>
          <w:r>
            <w:rPr>
              <w:i/>
              <w:sz w:val="16"/>
              <w:szCs w:val="16"/>
            </w:rPr>
            <w:t>Issue Date</w:t>
          </w:r>
        </w:p>
      </w:tc>
      <w:tc>
        <w:tcPr>
          <w:tcW w:w="2052" w:type="dxa"/>
          <w:tcBorders>
            <w:top w:val="single" w:sz="4" w:space="0" w:color="auto"/>
            <w:left w:val="single" w:sz="4" w:space="0" w:color="auto"/>
            <w:bottom w:val="single" w:sz="4" w:space="0" w:color="auto"/>
            <w:right w:val="single" w:sz="4" w:space="0" w:color="auto"/>
          </w:tcBorders>
          <w:hideMark/>
        </w:tcPr>
        <w:p w14:paraId="59560553" w14:textId="77777777" w:rsidR="00C72BEF" w:rsidRDefault="00C72BEF" w:rsidP="00C72BEF">
          <w:pPr>
            <w:pStyle w:val="Header"/>
            <w:spacing w:line="276" w:lineRule="auto"/>
            <w:jc w:val="center"/>
            <w:rPr>
              <w:sz w:val="16"/>
              <w:szCs w:val="16"/>
            </w:rPr>
          </w:pPr>
          <w:r>
            <w:rPr>
              <w:sz w:val="16"/>
              <w:szCs w:val="16"/>
            </w:rPr>
            <w:t>01/10/2019</w:t>
          </w:r>
        </w:p>
      </w:tc>
      <w:tc>
        <w:tcPr>
          <w:tcW w:w="248" w:type="dxa"/>
          <w:tcBorders>
            <w:top w:val="single" w:sz="4" w:space="0" w:color="auto"/>
            <w:left w:val="single" w:sz="4" w:space="0" w:color="auto"/>
            <w:bottom w:val="single" w:sz="4" w:space="0" w:color="auto"/>
            <w:right w:val="single" w:sz="4" w:space="0" w:color="auto"/>
          </w:tcBorders>
        </w:tcPr>
        <w:p w14:paraId="54171C90" w14:textId="77777777" w:rsidR="00C72BEF" w:rsidRDefault="00C72BEF" w:rsidP="00C72BEF">
          <w:pPr>
            <w:pStyle w:val="Header"/>
            <w:spacing w:line="276" w:lineRule="auto"/>
            <w:jc w:val="center"/>
            <w:rPr>
              <w:sz w:val="16"/>
              <w:szCs w:val="16"/>
            </w:rPr>
          </w:pPr>
        </w:p>
      </w:tc>
    </w:tr>
    <w:tr w:rsidR="00C72BEF" w14:paraId="7599F72F" w14:textId="77777777" w:rsidTr="00E12D85">
      <w:trPr>
        <w:trHeight w:val="187"/>
      </w:trPr>
      <w:tc>
        <w:tcPr>
          <w:tcW w:w="1443" w:type="dxa"/>
          <w:tcBorders>
            <w:top w:val="single" w:sz="4" w:space="0" w:color="auto"/>
            <w:left w:val="single" w:sz="4" w:space="0" w:color="auto"/>
            <w:bottom w:val="single" w:sz="4" w:space="0" w:color="auto"/>
            <w:right w:val="single" w:sz="4" w:space="0" w:color="auto"/>
          </w:tcBorders>
          <w:hideMark/>
        </w:tcPr>
        <w:p w14:paraId="102EF403" w14:textId="77777777" w:rsidR="00C72BEF" w:rsidRDefault="00C72BEF" w:rsidP="00C72BEF">
          <w:pPr>
            <w:pStyle w:val="Header"/>
            <w:spacing w:line="276" w:lineRule="auto"/>
            <w:jc w:val="center"/>
            <w:rPr>
              <w:i/>
              <w:sz w:val="16"/>
              <w:szCs w:val="16"/>
            </w:rPr>
          </w:pPr>
          <w:r>
            <w:rPr>
              <w:i/>
              <w:sz w:val="16"/>
              <w:szCs w:val="16"/>
            </w:rPr>
            <w:t>Approved</w:t>
          </w:r>
        </w:p>
      </w:tc>
      <w:tc>
        <w:tcPr>
          <w:tcW w:w="2052" w:type="dxa"/>
          <w:tcBorders>
            <w:top w:val="single" w:sz="4" w:space="0" w:color="auto"/>
            <w:left w:val="single" w:sz="4" w:space="0" w:color="auto"/>
            <w:bottom w:val="single" w:sz="4" w:space="0" w:color="auto"/>
            <w:right w:val="single" w:sz="4" w:space="0" w:color="auto"/>
          </w:tcBorders>
          <w:hideMark/>
        </w:tcPr>
        <w:p w14:paraId="7453C6D1" w14:textId="77777777" w:rsidR="00C72BEF" w:rsidRDefault="00C72BEF" w:rsidP="00C72BEF">
          <w:pPr>
            <w:pStyle w:val="Header"/>
            <w:spacing w:line="276" w:lineRule="auto"/>
            <w:jc w:val="center"/>
            <w:rPr>
              <w:sz w:val="16"/>
              <w:szCs w:val="16"/>
            </w:rPr>
          </w:pPr>
          <w:r>
            <w:rPr>
              <w:sz w:val="16"/>
              <w:szCs w:val="16"/>
            </w:rPr>
            <w:t>MD</w:t>
          </w:r>
        </w:p>
      </w:tc>
      <w:tc>
        <w:tcPr>
          <w:tcW w:w="248" w:type="dxa"/>
          <w:tcBorders>
            <w:top w:val="single" w:sz="4" w:space="0" w:color="auto"/>
            <w:left w:val="single" w:sz="4" w:space="0" w:color="auto"/>
            <w:bottom w:val="single" w:sz="4" w:space="0" w:color="auto"/>
            <w:right w:val="single" w:sz="4" w:space="0" w:color="auto"/>
          </w:tcBorders>
        </w:tcPr>
        <w:p w14:paraId="4CFF34D0" w14:textId="77777777" w:rsidR="00C72BEF" w:rsidRDefault="00C72BEF" w:rsidP="00C72BEF">
          <w:pPr>
            <w:pStyle w:val="Header"/>
            <w:spacing w:line="276" w:lineRule="auto"/>
            <w:jc w:val="center"/>
            <w:rPr>
              <w:sz w:val="16"/>
              <w:szCs w:val="16"/>
            </w:rPr>
          </w:pPr>
        </w:p>
      </w:tc>
    </w:tr>
  </w:tbl>
  <w:p w14:paraId="57219420" w14:textId="77777777" w:rsidR="00F93D96" w:rsidRPr="008134D0" w:rsidRDefault="00F93D96" w:rsidP="00F93D96">
    <w:pPr>
      <w:pStyle w:val="Header"/>
      <w:rPr>
        <w:color w:val="808080" w:themeColor="background1" w:themeShade="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D6B34"/>
    <w:multiLevelType w:val="hybridMultilevel"/>
    <w:tmpl w:val="EFCAA40E"/>
    <w:lvl w:ilvl="0" w:tplc="08090005">
      <w:start w:val="1"/>
      <w:numFmt w:val="bullet"/>
      <w:lvlText w:val=""/>
      <w:lvlJc w:val="left"/>
      <w:pPr>
        <w:tabs>
          <w:tab w:val="num" w:pos="840"/>
        </w:tabs>
        <w:ind w:left="840" w:hanging="360"/>
      </w:pPr>
      <w:rPr>
        <w:rFonts w:ascii="Wingdings" w:hAnsi="Wingdings"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1" w15:restartNumberingAfterBreak="0">
    <w:nsid w:val="3C955812"/>
    <w:multiLevelType w:val="hybridMultilevel"/>
    <w:tmpl w:val="07B62BA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845F95"/>
    <w:multiLevelType w:val="hybridMultilevel"/>
    <w:tmpl w:val="51B0594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D96"/>
    <w:rsid w:val="0007368E"/>
    <w:rsid w:val="000D15F4"/>
    <w:rsid w:val="000E2868"/>
    <w:rsid w:val="00135856"/>
    <w:rsid w:val="00213DD0"/>
    <w:rsid w:val="00250B47"/>
    <w:rsid w:val="002F2F36"/>
    <w:rsid w:val="00342245"/>
    <w:rsid w:val="0038743C"/>
    <w:rsid w:val="003F06F6"/>
    <w:rsid w:val="00413BEA"/>
    <w:rsid w:val="00422DFE"/>
    <w:rsid w:val="0043472A"/>
    <w:rsid w:val="00470E36"/>
    <w:rsid w:val="00497385"/>
    <w:rsid w:val="00543B2C"/>
    <w:rsid w:val="00561779"/>
    <w:rsid w:val="00582BED"/>
    <w:rsid w:val="005C438A"/>
    <w:rsid w:val="00604A2D"/>
    <w:rsid w:val="00605A0A"/>
    <w:rsid w:val="006311C3"/>
    <w:rsid w:val="0065740C"/>
    <w:rsid w:val="006A11FC"/>
    <w:rsid w:val="006B122C"/>
    <w:rsid w:val="006B6327"/>
    <w:rsid w:val="006C76F2"/>
    <w:rsid w:val="006D4102"/>
    <w:rsid w:val="0074196C"/>
    <w:rsid w:val="00746E86"/>
    <w:rsid w:val="00764421"/>
    <w:rsid w:val="00790CEC"/>
    <w:rsid w:val="007B1EE3"/>
    <w:rsid w:val="008134D0"/>
    <w:rsid w:val="00821B82"/>
    <w:rsid w:val="008804F7"/>
    <w:rsid w:val="009640C5"/>
    <w:rsid w:val="00A23F34"/>
    <w:rsid w:val="00A83284"/>
    <w:rsid w:val="00A86B2E"/>
    <w:rsid w:val="00AA0816"/>
    <w:rsid w:val="00AF407F"/>
    <w:rsid w:val="00B104D7"/>
    <w:rsid w:val="00BB20A8"/>
    <w:rsid w:val="00C00223"/>
    <w:rsid w:val="00C05824"/>
    <w:rsid w:val="00C31307"/>
    <w:rsid w:val="00C65193"/>
    <w:rsid w:val="00C72BEF"/>
    <w:rsid w:val="00CE08A0"/>
    <w:rsid w:val="00CE6DDB"/>
    <w:rsid w:val="00D15DCA"/>
    <w:rsid w:val="00D51B6A"/>
    <w:rsid w:val="00DB4E2F"/>
    <w:rsid w:val="00DC7AEA"/>
    <w:rsid w:val="00DE1CDE"/>
    <w:rsid w:val="00E44021"/>
    <w:rsid w:val="00EF3FB8"/>
    <w:rsid w:val="00EF41F4"/>
    <w:rsid w:val="00EF693D"/>
    <w:rsid w:val="00F06E20"/>
    <w:rsid w:val="00F93D96"/>
    <w:rsid w:val="00FE07A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051BED"/>
  <w15:docId w15:val="{EF2EDF87-356B-4A8A-8E4E-5B69EA009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BEA"/>
  </w:style>
  <w:style w:type="paragraph" w:styleId="Heading2">
    <w:name w:val="heading 2"/>
    <w:basedOn w:val="Normal"/>
    <w:next w:val="Normal"/>
    <w:link w:val="Heading2Char"/>
    <w:autoRedefine/>
    <w:qFormat/>
    <w:rsid w:val="00213DD0"/>
    <w:pPr>
      <w:keepNext/>
      <w:spacing w:after="0" w:line="240" w:lineRule="auto"/>
      <w:jc w:val="center"/>
      <w:outlineLvl w:val="1"/>
    </w:pPr>
    <w:rPr>
      <w:rFonts w:ascii="Arial" w:eastAsia="Times New Roman" w:hAnsi="Arial" w:cs="Arial"/>
      <w:bCs/>
      <w:iCs/>
      <w:sz w:val="16"/>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3D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3D96"/>
  </w:style>
  <w:style w:type="paragraph" w:styleId="Footer">
    <w:name w:val="footer"/>
    <w:basedOn w:val="Normal"/>
    <w:link w:val="FooterChar"/>
    <w:uiPriority w:val="99"/>
    <w:unhideWhenUsed/>
    <w:rsid w:val="00F93D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3D96"/>
  </w:style>
  <w:style w:type="paragraph" w:styleId="BalloonText">
    <w:name w:val="Balloon Text"/>
    <w:basedOn w:val="Normal"/>
    <w:link w:val="BalloonTextChar"/>
    <w:uiPriority w:val="99"/>
    <w:semiHidden/>
    <w:unhideWhenUsed/>
    <w:rsid w:val="00F93D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D96"/>
    <w:rPr>
      <w:rFonts w:ascii="Tahoma" w:hAnsi="Tahoma" w:cs="Tahoma"/>
      <w:sz w:val="16"/>
      <w:szCs w:val="16"/>
    </w:rPr>
  </w:style>
  <w:style w:type="table" w:styleId="TableGrid">
    <w:name w:val="Table Grid"/>
    <w:basedOn w:val="TableNormal"/>
    <w:uiPriority w:val="59"/>
    <w:rsid w:val="00F93D9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F93D96"/>
    <w:rPr>
      <w:color w:val="0000FF" w:themeColor="hyperlink"/>
      <w:u w:val="single"/>
    </w:rPr>
  </w:style>
  <w:style w:type="paragraph" w:styleId="ListParagraph">
    <w:name w:val="List Paragraph"/>
    <w:basedOn w:val="Normal"/>
    <w:uiPriority w:val="34"/>
    <w:qFormat/>
    <w:rsid w:val="00543B2C"/>
    <w:pPr>
      <w:ind w:left="720"/>
      <w:contextualSpacing/>
    </w:pPr>
  </w:style>
  <w:style w:type="character" w:styleId="UnresolvedMention">
    <w:name w:val="Unresolved Mention"/>
    <w:basedOn w:val="DefaultParagraphFont"/>
    <w:uiPriority w:val="99"/>
    <w:semiHidden/>
    <w:unhideWhenUsed/>
    <w:rsid w:val="00213DD0"/>
    <w:rPr>
      <w:color w:val="605E5C"/>
      <w:shd w:val="clear" w:color="auto" w:fill="E1DFDD"/>
    </w:rPr>
  </w:style>
  <w:style w:type="character" w:customStyle="1" w:styleId="Heading2Char">
    <w:name w:val="Heading 2 Char"/>
    <w:basedOn w:val="DefaultParagraphFont"/>
    <w:link w:val="Heading2"/>
    <w:rsid w:val="00213DD0"/>
    <w:rPr>
      <w:rFonts w:ascii="Arial" w:eastAsia="Times New Roman" w:hAnsi="Arial" w:cs="Arial"/>
      <w:bCs/>
      <w:iCs/>
      <w:sz w:val="16"/>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6333176">
      <w:bodyDiv w:val="1"/>
      <w:marLeft w:val="0"/>
      <w:marRight w:val="0"/>
      <w:marTop w:val="0"/>
      <w:marBottom w:val="0"/>
      <w:divBdr>
        <w:top w:val="none" w:sz="0" w:space="0" w:color="auto"/>
        <w:left w:val="none" w:sz="0" w:space="0" w:color="auto"/>
        <w:bottom w:val="none" w:sz="0" w:space="0" w:color="auto"/>
        <w:right w:val="none" w:sz="0" w:space="0" w:color="auto"/>
      </w:divBdr>
    </w:div>
    <w:div w:id="82327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info@.rapidsecurityservices.co.uk%20" TargetMode="External"/><Relationship Id="rId2" Type="http://schemas.openxmlformats.org/officeDocument/2006/relationships/hyperlink" Target="http://www.rapidsecurityservices.co.uk"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DEVILISH CREATIONS</dc:creator>
  <cp:lastModifiedBy>RAPID SECURITY</cp:lastModifiedBy>
  <cp:revision>2</cp:revision>
  <cp:lastPrinted>2019-11-15T16:40:00Z</cp:lastPrinted>
  <dcterms:created xsi:type="dcterms:W3CDTF">2019-11-29T13:02:00Z</dcterms:created>
  <dcterms:modified xsi:type="dcterms:W3CDTF">2019-11-29T13:02:00Z</dcterms:modified>
</cp:coreProperties>
</file>